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4E4E6">
      <w:pPr>
        <w:spacing w:before="120" w:after="120" w:line="360" w:lineRule="auto"/>
        <w:jc w:val="center"/>
        <w:outlineLvl w:val="0"/>
        <w:rPr>
          <w:rFonts w:hint="eastAsia" w:ascii="仿宋" w:hAnsi="仿宋" w:eastAsia="仿宋" w:cs="仿宋"/>
          <w:bCs/>
          <w:sz w:val="44"/>
          <w:szCs w:val="21"/>
          <w:highlight w:val="none"/>
        </w:rPr>
      </w:pPr>
      <w:r>
        <w:rPr>
          <w:rFonts w:hint="eastAsia" w:ascii="仿宋" w:hAnsi="仿宋" w:eastAsia="仿宋" w:cs="仿宋"/>
          <w:b/>
          <w:bCs w:val="0"/>
          <w:sz w:val="44"/>
          <w:szCs w:val="21"/>
          <w:highlight w:val="none"/>
        </w:rPr>
        <w:t>采购需求</w:t>
      </w:r>
    </w:p>
    <w:p w14:paraId="60242DD7">
      <w:pPr>
        <w:keepNext w:val="0"/>
        <w:keepLines w:val="0"/>
        <w:pageBreakBefore w:val="0"/>
        <w:widowControl w:val="0"/>
        <w:kinsoku/>
        <w:wordWrap/>
        <w:overflowPunct/>
        <w:topLinePunct w:val="0"/>
        <w:autoSpaceDE/>
        <w:autoSpaceDN/>
        <w:bidi w:val="0"/>
        <w:adjustRightInd/>
        <w:snapToGrid/>
        <w:spacing w:before="120" w:after="120"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项目属性：服务类项目</w:t>
      </w:r>
    </w:p>
    <w:p w14:paraId="39B3BF50">
      <w:pPr>
        <w:keepNext w:val="0"/>
        <w:keepLines w:val="0"/>
        <w:pageBreakBefore w:val="0"/>
        <w:widowControl w:val="0"/>
        <w:kinsoku/>
        <w:wordWrap/>
        <w:overflowPunct/>
        <w:topLinePunct w:val="0"/>
        <w:autoSpaceDE/>
        <w:autoSpaceDN/>
        <w:bidi w:val="0"/>
        <w:adjustRightInd/>
        <w:snapToGrid/>
        <w:spacing w:before="120" w:after="120" w:line="560" w:lineRule="exact"/>
        <w:ind w:firstLine="480" w:firstLineChars="200"/>
        <w:textAlignment w:val="auto"/>
        <w:rPr>
          <w:rFonts w:ascii="仿宋" w:hAnsi="仿宋" w:eastAsia="仿宋" w:cs="仿宋"/>
          <w:sz w:val="24"/>
          <w:szCs w:val="24"/>
          <w:highlight w:val="none"/>
          <w:lang w:val="en-US" w:eastAsia="zh-CN"/>
        </w:rPr>
      </w:pPr>
      <w:r>
        <w:rPr>
          <w:rFonts w:hint="eastAsia" w:ascii="仿宋" w:hAnsi="仿宋" w:eastAsia="仿宋" w:cs="仿宋"/>
          <w:sz w:val="24"/>
          <w:szCs w:val="24"/>
          <w:highlight w:val="none"/>
        </w:rPr>
        <w:t>本项目采购标的对应的中小企业划分标准所属行业：</w:t>
      </w:r>
      <w:r>
        <w:rPr>
          <w:rFonts w:hint="eastAsia" w:ascii="仿宋" w:hAnsi="仿宋" w:eastAsia="仿宋" w:cs="仿宋"/>
          <w:sz w:val="24"/>
          <w:szCs w:val="24"/>
          <w:highlight w:val="none"/>
          <w:u w:val="single"/>
          <w:lang w:val="en-US" w:eastAsia="zh-CN"/>
        </w:rPr>
        <w:t>其他未列明行业</w:t>
      </w:r>
    </w:p>
    <w:p w14:paraId="3DF6FFF5">
      <w:pPr>
        <w:keepNext w:val="0"/>
        <w:keepLines w:val="0"/>
        <w:pageBreakBefore w:val="0"/>
        <w:widowControl w:val="0"/>
        <w:kinsoku/>
        <w:wordWrap/>
        <w:overflowPunct/>
        <w:topLinePunct w:val="0"/>
        <w:autoSpaceDE/>
        <w:autoSpaceDN/>
        <w:bidi w:val="0"/>
        <w:adjustRightInd/>
        <w:snapToGrid/>
        <w:spacing w:before="120" w:after="120"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本项目不接受进口产品。</w:t>
      </w:r>
    </w:p>
    <w:p w14:paraId="5828FEDB">
      <w:pPr>
        <w:pStyle w:val="4"/>
        <w:keepNext w:val="0"/>
        <w:keepLines w:val="0"/>
        <w:pageBreakBefore w:val="0"/>
        <w:widowControl w:val="0"/>
        <w:kinsoku/>
        <w:wordWrap/>
        <w:overflowPunct/>
        <w:topLinePunct w:val="0"/>
        <w:autoSpaceDE/>
        <w:autoSpaceDN/>
        <w:bidi w:val="0"/>
        <w:adjustRightInd/>
        <w:snapToGrid/>
        <w:spacing w:line="560" w:lineRule="exact"/>
        <w:ind w:left="0" w:firstLine="562" w:firstLineChars="200"/>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一、项目基础信息</w:t>
      </w:r>
    </w:p>
    <w:p w14:paraId="3FC5E167">
      <w:pPr>
        <w:pStyle w:val="4"/>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1、项目名称：</w:t>
      </w:r>
      <w:r>
        <w:rPr>
          <w:rFonts w:hint="eastAsia" w:ascii="仿宋" w:hAnsi="仿宋" w:eastAsia="仿宋" w:cs="仿宋"/>
          <w:sz w:val="24"/>
          <w:szCs w:val="24"/>
          <w:highlight w:val="none"/>
          <w:lang w:eastAsia="zh-CN"/>
        </w:rPr>
        <w:t>湖滨新区全民所有自然资源资产清查工作</w:t>
      </w:r>
    </w:p>
    <w:p w14:paraId="1B9CBBAC">
      <w:pPr>
        <w:pStyle w:val="4"/>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2、最高限价</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70万元</w:t>
      </w:r>
    </w:p>
    <w:p w14:paraId="2077D921">
      <w:pPr>
        <w:pStyle w:val="4"/>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仿宋" w:hAnsi="仿宋" w:eastAsia="仿宋" w:cs="仿宋"/>
          <w:color w:val="0000FF"/>
          <w:sz w:val="24"/>
          <w:szCs w:val="24"/>
          <w:highlight w:val="none"/>
          <w:lang w:eastAsia="zh-CN"/>
        </w:rPr>
      </w:pPr>
      <w:r>
        <w:rPr>
          <w:rFonts w:hint="eastAsia" w:ascii="仿宋" w:hAnsi="仿宋" w:eastAsia="仿宋" w:cs="仿宋"/>
          <w:sz w:val="24"/>
          <w:szCs w:val="24"/>
          <w:highlight w:val="none"/>
        </w:rPr>
        <w:t>3、合同履行期限</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自合同签订之日起至2026年12月31日</w:t>
      </w:r>
    </w:p>
    <w:p w14:paraId="41A559BE">
      <w:pPr>
        <w:pStyle w:val="4"/>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4、服务地点：采购人指定地点</w:t>
      </w:r>
    </w:p>
    <w:p w14:paraId="516F9242">
      <w:pPr>
        <w:pStyle w:val="4"/>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仿宋" w:hAnsi="仿宋" w:eastAsia="仿宋" w:cs="仿宋"/>
          <w:bCs/>
          <w:sz w:val="24"/>
          <w:szCs w:val="21"/>
          <w:highlight w:val="none"/>
        </w:rPr>
      </w:pPr>
      <w:r>
        <w:rPr>
          <w:rFonts w:hint="eastAsia" w:ascii="仿宋" w:hAnsi="仿宋" w:eastAsia="仿宋" w:cs="仿宋"/>
          <w:sz w:val="24"/>
          <w:szCs w:val="24"/>
          <w:highlight w:val="none"/>
        </w:rPr>
        <w:t>5、付款方式：</w:t>
      </w:r>
      <w:r>
        <w:rPr>
          <w:rFonts w:hint="eastAsia" w:ascii="仿宋" w:hAnsi="仿宋" w:eastAsia="仿宋" w:cs="仿宋"/>
          <w:sz w:val="24"/>
          <w:szCs w:val="24"/>
          <w:highlight w:val="none"/>
          <w:lang w:eastAsia="zh-CN"/>
        </w:rPr>
        <w:t>合同签订后</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lang w:eastAsia="zh-CN"/>
        </w:rPr>
        <w:t>收到</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lang w:eastAsia="zh-CN"/>
        </w:rPr>
        <w:t>发票后10个工作日内，支付10%的合同价款作为预付款；</w:t>
      </w:r>
      <w:r>
        <w:rPr>
          <w:rFonts w:hint="eastAsia" w:ascii="仿宋" w:hAnsi="仿宋" w:eastAsia="仿宋" w:cs="仿宋"/>
          <w:sz w:val="24"/>
          <w:szCs w:val="24"/>
          <w:highlight w:val="none"/>
          <w:lang w:val="en-US" w:eastAsia="zh-CN"/>
        </w:rPr>
        <w:t>项目通过省级自然资源主管部门审查合格或验收通过后，自收到成交供应商发票后10个工作日内一次性付清余款</w:t>
      </w:r>
      <w:bookmarkStart w:id="0" w:name="_GoBack"/>
      <w:bookmarkEnd w:id="0"/>
      <w:r>
        <w:rPr>
          <w:rFonts w:hint="eastAsia" w:ascii="仿宋" w:hAnsi="仿宋" w:eastAsia="仿宋" w:cs="仿宋"/>
          <w:bCs/>
          <w:sz w:val="24"/>
          <w:szCs w:val="21"/>
          <w:highlight w:val="none"/>
        </w:rPr>
        <w:t>。</w:t>
      </w:r>
    </w:p>
    <w:p w14:paraId="4C8D117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sz w:val="24"/>
          <w:szCs w:val="21"/>
          <w:highlight w:val="none"/>
          <w:lang w:eastAsia="zh-CN"/>
        </w:rPr>
      </w:pPr>
      <w:r>
        <w:rPr>
          <w:rFonts w:hint="eastAsia" w:ascii="仿宋" w:hAnsi="仿宋" w:eastAsia="仿宋" w:cs="仿宋"/>
          <w:bCs/>
          <w:sz w:val="24"/>
          <w:szCs w:val="21"/>
          <w:highlight w:val="none"/>
        </w:rPr>
        <w:t>注：在签订合同时，供应商明确表示无需预付款或者主动要求降低预付款比例的，采购人可不适用前述规定</w:t>
      </w:r>
      <w:r>
        <w:rPr>
          <w:rFonts w:hint="eastAsia" w:ascii="仿宋" w:hAnsi="仿宋" w:eastAsia="仿宋" w:cs="仿宋"/>
          <w:bCs/>
          <w:sz w:val="24"/>
          <w:szCs w:val="21"/>
          <w:highlight w:val="none"/>
          <w:lang w:eastAsia="zh-CN"/>
        </w:rPr>
        <w:t>。</w:t>
      </w:r>
    </w:p>
    <w:p w14:paraId="3D44F82F">
      <w:pPr>
        <w:pStyle w:val="4"/>
        <w:keepNext w:val="0"/>
        <w:keepLines w:val="0"/>
        <w:pageBreakBefore w:val="0"/>
        <w:widowControl w:val="0"/>
        <w:kinsoku/>
        <w:wordWrap/>
        <w:overflowPunct/>
        <w:topLinePunct w:val="0"/>
        <w:autoSpaceDE/>
        <w:autoSpaceDN/>
        <w:bidi w:val="0"/>
        <w:adjustRightInd/>
        <w:snapToGrid/>
        <w:spacing w:line="560" w:lineRule="exact"/>
        <w:ind w:left="0"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w:t>
      </w:r>
      <w:r>
        <w:rPr>
          <w:rFonts w:hint="eastAsia" w:ascii="仿宋" w:hAnsi="仿宋" w:eastAsia="仿宋" w:cs="仿宋"/>
          <w:b/>
          <w:bCs/>
          <w:sz w:val="28"/>
          <w:szCs w:val="28"/>
          <w:highlight w:val="none"/>
        </w:rPr>
        <w:t>、服务内容</w:t>
      </w:r>
      <w:r>
        <w:rPr>
          <w:rFonts w:hint="eastAsia" w:ascii="仿宋" w:hAnsi="仿宋" w:eastAsia="仿宋" w:cs="仿宋"/>
          <w:b/>
          <w:bCs/>
          <w:sz w:val="28"/>
          <w:szCs w:val="28"/>
          <w:highlight w:val="none"/>
          <w:lang w:val="en-US" w:eastAsia="zh-CN"/>
        </w:rPr>
        <w:t>及要求</w:t>
      </w:r>
    </w:p>
    <w:p w14:paraId="13EEC419">
      <w:pPr>
        <w:pStyle w:val="4"/>
        <w:keepNext w:val="0"/>
        <w:keepLines w:val="0"/>
        <w:pageBreakBefore w:val="0"/>
        <w:widowControl w:val="0"/>
        <w:kinsoku/>
        <w:wordWrap/>
        <w:overflowPunct/>
        <w:topLinePunct w:val="0"/>
        <w:autoSpaceDE/>
        <w:autoSpaceDN/>
        <w:bidi w:val="0"/>
        <w:adjustRightInd/>
        <w:snapToGrid/>
        <w:spacing w:line="560" w:lineRule="exact"/>
        <w:ind w:left="0"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1.项目概况</w:t>
      </w:r>
    </w:p>
    <w:p w14:paraId="12E3184E">
      <w:pPr>
        <w:pStyle w:val="5"/>
        <w:keepNext w:val="0"/>
        <w:keepLines w:val="0"/>
        <w:pageBreakBefore w:val="0"/>
        <w:widowControl w:val="0"/>
        <w:tabs>
          <w:tab w:val="left" w:pos="2020"/>
          <w:tab w:val="center" w:pos="4535"/>
        </w:tabs>
        <w:kinsoku/>
        <w:wordWrap/>
        <w:overflowPunct/>
        <w:topLinePunct w:val="0"/>
        <w:autoSpaceDE/>
        <w:autoSpaceDN/>
        <w:bidi w:val="0"/>
        <w:adjustRightInd/>
        <w:snapToGrid/>
        <w:spacing w:line="560" w:lineRule="exact"/>
        <w:ind w:left="0" w:firstLine="480" w:firstLineChars="200"/>
        <w:jc w:val="left"/>
        <w:textAlignment w:val="auto"/>
        <w:rPr>
          <w:rFonts w:hint="eastAsia" w:ascii="仿宋" w:hAnsi="仿宋" w:eastAsia="仿宋" w:cs="仿宋"/>
          <w:sz w:val="24"/>
          <w:highlight w:val="none"/>
          <w:lang w:bidi="ar"/>
        </w:rPr>
      </w:pPr>
      <w:r>
        <w:rPr>
          <w:rFonts w:hint="eastAsia" w:ascii="仿宋" w:hAnsi="仿宋" w:eastAsia="仿宋" w:cs="仿宋"/>
          <w:sz w:val="24"/>
          <w:highlight w:val="none"/>
          <w:lang w:bidi="ar"/>
        </w:rPr>
        <w:t>为摸清全民所有自然资源资产家底，夯实自然资源资产管理基础，更好支撑履行全民所有自然资源资产所有者职责，提升国有自然资源资产盘活利用质效，根据《江苏省自然资源厅关于全面开展全民所有自然资源资产清查工作的通知》（苏自然资函〔2024〕900号）文件要求，组织开展</w:t>
      </w:r>
      <w:r>
        <w:rPr>
          <w:rFonts w:hint="eastAsia" w:ascii="仿宋" w:hAnsi="仿宋" w:eastAsia="仿宋" w:cs="仿宋"/>
          <w:sz w:val="24"/>
          <w:highlight w:val="none"/>
          <w:lang w:eastAsia="zh-CN" w:bidi="ar"/>
        </w:rPr>
        <w:t>湖滨新区全民所有自然资源资产清查工作</w:t>
      </w:r>
      <w:r>
        <w:rPr>
          <w:rFonts w:hint="eastAsia" w:ascii="仿宋" w:hAnsi="仿宋" w:eastAsia="仿宋" w:cs="仿宋"/>
          <w:sz w:val="24"/>
          <w:highlight w:val="none"/>
          <w:lang w:bidi="ar"/>
        </w:rPr>
        <w:t>。</w:t>
      </w:r>
    </w:p>
    <w:p w14:paraId="186267E3">
      <w:pPr>
        <w:pStyle w:val="4"/>
        <w:keepNext w:val="0"/>
        <w:keepLines w:val="0"/>
        <w:pageBreakBefore w:val="0"/>
        <w:widowControl w:val="0"/>
        <w:kinsoku/>
        <w:wordWrap/>
        <w:overflowPunct/>
        <w:topLinePunct w:val="0"/>
        <w:autoSpaceDE/>
        <w:autoSpaceDN/>
        <w:bidi w:val="0"/>
        <w:adjustRightInd/>
        <w:snapToGrid/>
        <w:spacing w:line="560" w:lineRule="exact"/>
        <w:ind w:left="0"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工作任务</w:t>
      </w:r>
    </w:p>
    <w:p w14:paraId="2A03E582">
      <w:pPr>
        <w:widowControl/>
        <w:pBdr>
          <w:top w:val="none" w:color="000000" w:sz="0" w:space="0"/>
          <w:left w:val="none" w:color="000000" w:sz="0" w:space="0"/>
          <w:bottom w:val="none" w:color="000000" w:sz="0" w:space="0"/>
          <w:right w:val="none" w:color="000000" w:sz="0" w:space="0"/>
        </w:pBdr>
        <w:spacing w:line="500" w:lineRule="exact"/>
        <w:ind w:firstLine="482"/>
        <w:rPr>
          <w:rFonts w:hint="eastAsia" w:ascii="仿宋" w:hAnsi="仿宋" w:eastAsia="仿宋" w:cs="仿宋"/>
          <w:sz w:val="24"/>
          <w:szCs w:val="30"/>
          <w:highlight w:val="none"/>
          <w:lang w:val="en-US" w:eastAsia="zh-CN" w:bidi="ar"/>
        </w:rPr>
      </w:pPr>
      <w:r>
        <w:rPr>
          <w:rFonts w:hint="eastAsia" w:ascii="仿宋" w:hAnsi="仿宋" w:eastAsia="仿宋" w:cs="仿宋"/>
          <w:sz w:val="24"/>
          <w:szCs w:val="30"/>
          <w:highlight w:val="none"/>
          <w:lang w:val="en-US" w:eastAsia="zh-CN" w:bidi="ar"/>
        </w:rPr>
        <w:t>（1）查清实物量</w:t>
      </w:r>
    </w:p>
    <w:p w14:paraId="007318F6">
      <w:pPr>
        <w:widowControl/>
        <w:pBdr>
          <w:top w:val="none" w:color="000000" w:sz="0" w:space="0"/>
          <w:left w:val="none" w:color="000000" w:sz="0" w:space="0"/>
          <w:bottom w:val="none" w:color="000000" w:sz="0" w:space="0"/>
          <w:right w:val="none" w:color="000000" w:sz="0" w:space="0"/>
        </w:pBdr>
        <w:spacing w:line="500" w:lineRule="exact"/>
        <w:ind w:firstLine="482"/>
        <w:rPr>
          <w:rFonts w:hint="eastAsia" w:ascii="仿宋" w:hAnsi="仿宋" w:eastAsia="仿宋" w:cs="仿宋"/>
          <w:sz w:val="24"/>
          <w:szCs w:val="30"/>
          <w:highlight w:val="none"/>
          <w:lang w:val="en-US" w:eastAsia="zh-CN" w:bidi="ar"/>
        </w:rPr>
      </w:pPr>
      <w:r>
        <w:rPr>
          <w:rFonts w:hint="eastAsia" w:ascii="仿宋" w:hAnsi="仿宋" w:eastAsia="仿宋" w:cs="仿宋"/>
          <w:sz w:val="24"/>
          <w:szCs w:val="30"/>
          <w:highlight w:val="none"/>
          <w:lang w:val="en-US" w:eastAsia="zh-CN" w:bidi="ar"/>
        </w:rPr>
        <w:t>查清全域范围内全口径全民所有自然资源资产实物量信息。利用国土变更调查数据、集体土地所有权确权登记数据、固体矿产资源储量数据、矿产资源国情调查成果数据、国土空间规划三区三线划定数据、海岛地名普查成果数据、海域海岛标准名称数据、海岸带专项规划海洋功能分区数据、耕地资源分类成果数据、园地林地草地分等定级数据、森林草原湿地荒漠化普查数据、水资源公报等相关成果，全面掌握各类自然资源资产的数量、质量、用途、分布等实物属性信息，并在此基础上补充调查形成实物量清查成果数据。</w:t>
      </w:r>
    </w:p>
    <w:p w14:paraId="384F920B">
      <w:pPr>
        <w:widowControl/>
        <w:pBdr>
          <w:top w:val="none" w:color="000000" w:sz="0" w:space="0"/>
          <w:left w:val="none" w:color="000000" w:sz="0" w:space="0"/>
          <w:bottom w:val="none" w:color="000000" w:sz="0" w:space="0"/>
          <w:right w:val="none" w:color="000000" w:sz="0" w:space="0"/>
        </w:pBdr>
        <w:spacing w:line="500" w:lineRule="exact"/>
        <w:ind w:firstLine="482"/>
        <w:rPr>
          <w:rFonts w:hint="eastAsia" w:ascii="仿宋" w:hAnsi="仿宋" w:eastAsia="仿宋" w:cs="仿宋"/>
          <w:sz w:val="24"/>
          <w:szCs w:val="30"/>
          <w:highlight w:val="none"/>
          <w:lang w:val="en-US" w:eastAsia="zh-CN" w:bidi="ar"/>
        </w:rPr>
      </w:pPr>
      <w:r>
        <w:rPr>
          <w:rFonts w:hint="eastAsia" w:ascii="仿宋" w:hAnsi="仿宋" w:eastAsia="仿宋" w:cs="仿宋"/>
          <w:sz w:val="24"/>
          <w:szCs w:val="30"/>
          <w:highlight w:val="none"/>
          <w:lang w:val="en-US" w:eastAsia="zh-CN" w:bidi="ar"/>
        </w:rPr>
        <w:t>查清包括储备土地，由各类开发区（园区）管委会、国有平台公司、基层政府或相关单位依法承担具体实施工作（含前期开发）的未确定使用权人国有建设用地资产，形成专题数据。</w:t>
      </w:r>
    </w:p>
    <w:p w14:paraId="0BED35E8">
      <w:pPr>
        <w:widowControl/>
        <w:pBdr>
          <w:top w:val="none" w:color="000000" w:sz="0" w:space="0"/>
          <w:left w:val="none" w:color="000000" w:sz="0" w:space="0"/>
          <w:bottom w:val="none" w:color="000000" w:sz="0" w:space="0"/>
          <w:right w:val="none" w:color="000000" w:sz="0" w:space="0"/>
        </w:pBdr>
        <w:spacing w:line="500" w:lineRule="exact"/>
        <w:ind w:firstLine="482"/>
        <w:rPr>
          <w:rFonts w:hint="eastAsia" w:ascii="仿宋" w:hAnsi="仿宋" w:eastAsia="仿宋" w:cs="仿宋"/>
          <w:sz w:val="24"/>
          <w:szCs w:val="30"/>
          <w:highlight w:val="none"/>
          <w:lang w:val="en-US" w:eastAsia="zh-CN" w:bidi="ar"/>
        </w:rPr>
      </w:pPr>
      <w:r>
        <w:rPr>
          <w:rFonts w:hint="eastAsia" w:ascii="仿宋" w:hAnsi="仿宋" w:eastAsia="仿宋" w:cs="仿宋"/>
          <w:sz w:val="24"/>
          <w:szCs w:val="30"/>
          <w:highlight w:val="none"/>
          <w:lang w:val="en-US" w:eastAsia="zh-CN" w:bidi="ar"/>
        </w:rPr>
        <w:t>（2）核算价值量</w:t>
      </w:r>
    </w:p>
    <w:p w14:paraId="1182387A">
      <w:pPr>
        <w:widowControl/>
        <w:pBdr>
          <w:top w:val="none" w:color="000000" w:sz="0" w:space="0"/>
          <w:left w:val="none" w:color="000000" w:sz="0" w:space="0"/>
          <w:bottom w:val="none" w:color="000000" w:sz="0" w:space="0"/>
          <w:right w:val="none" w:color="000000" w:sz="0" w:space="0"/>
        </w:pBdr>
        <w:spacing w:line="500" w:lineRule="exact"/>
        <w:ind w:firstLine="482"/>
        <w:rPr>
          <w:rFonts w:hint="eastAsia" w:ascii="仿宋" w:hAnsi="仿宋" w:eastAsia="仿宋" w:cs="仿宋"/>
          <w:sz w:val="24"/>
          <w:szCs w:val="30"/>
          <w:highlight w:val="none"/>
          <w:lang w:val="en-US" w:eastAsia="zh-CN" w:bidi="ar"/>
        </w:rPr>
      </w:pPr>
      <w:r>
        <w:rPr>
          <w:rFonts w:hint="eastAsia" w:ascii="仿宋" w:hAnsi="仿宋" w:eastAsia="仿宋" w:cs="仿宋"/>
          <w:sz w:val="24"/>
          <w:szCs w:val="30"/>
          <w:highlight w:val="none"/>
          <w:lang w:val="en-US" w:eastAsia="zh-CN" w:bidi="ar"/>
        </w:rPr>
        <w:t>收集交易价格、收益、成本等价格信号，结合基准地价、非油气矿产资源开发利用、全国矿业权人勘查开采信息公示系统等成果，按照统一的基准时点更新和完善全民所有自然资源资产清查价格体系，形成价格空间化成果，核算土地、矿产、森林、草原、海洋等资源资产经济价值，在管理系统中形成价值量图层。</w:t>
      </w:r>
    </w:p>
    <w:p w14:paraId="4B53B441">
      <w:pPr>
        <w:widowControl/>
        <w:pBdr>
          <w:top w:val="none" w:color="000000" w:sz="0" w:space="0"/>
          <w:left w:val="none" w:color="000000" w:sz="0" w:space="0"/>
          <w:bottom w:val="none" w:color="000000" w:sz="0" w:space="0"/>
          <w:right w:val="none" w:color="000000" w:sz="0" w:space="0"/>
        </w:pBdr>
        <w:spacing w:line="500" w:lineRule="exact"/>
        <w:ind w:firstLine="482"/>
        <w:rPr>
          <w:rFonts w:hint="eastAsia" w:ascii="仿宋" w:hAnsi="仿宋" w:eastAsia="仿宋" w:cs="仿宋"/>
          <w:sz w:val="24"/>
          <w:szCs w:val="30"/>
          <w:highlight w:val="none"/>
          <w:lang w:val="en-US" w:eastAsia="zh-CN" w:bidi="ar"/>
        </w:rPr>
      </w:pPr>
      <w:r>
        <w:rPr>
          <w:rFonts w:hint="eastAsia" w:ascii="仿宋" w:hAnsi="仿宋" w:eastAsia="仿宋" w:cs="仿宋"/>
          <w:sz w:val="24"/>
          <w:szCs w:val="30"/>
          <w:highlight w:val="none"/>
          <w:lang w:val="en-US" w:eastAsia="zh-CN" w:bidi="ar"/>
        </w:rPr>
        <w:t>（3）理清使用权状况</w:t>
      </w:r>
    </w:p>
    <w:p w14:paraId="6E07FBFF">
      <w:pPr>
        <w:widowControl/>
        <w:pBdr>
          <w:top w:val="none" w:color="000000" w:sz="0" w:space="0"/>
          <w:left w:val="none" w:color="000000" w:sz="0" w:space="0"/>
          <w:bottom w:val="none" w:color="000000" w:sz="0" w:space="0"/>
          <w:right w:val="none" w:color="000000" w:sz="0" w:space="0"/>
        </w:pBdr>
        <w:spacing w:line="500" w:lineRule="exact"/>
        <w:ind w:firstLine="482"/>
        <w:rPr>
          <w:rFonts w:hint="eastAsia" w:ascii="仿宋" w:hAnsi="仿宋" w:eastAsia="仿宋" w:cs="仿宋"/>
          <w:sz w:val="24"/>
          <w:szCs w:val="30"/>
          <w:highlight w:val="none"/>
          <w:lang w:val="en-US" w:eastAsia="zh-CN" w:bidi="ar"/>
        </w:rPr>
      </w:pPr>
      <w:r>
        <w:rPr>
          <w:rFonts w:hint="eastAsia" w:ascii="仿宋" w:hAnsi="仿宋" w:eastAsia="仿宋" w:cs="仿宋"/>
          <w:sz w:val="24"/>
          <w:szCs w:val="30"/>
          <w:highlight w:val="none"/>
          <w:lang w:val="en-US" w:eastAsia="zh-CN" w:bidi="ar"/>
        </w:rPr>
        <w:t>在地籍调查、确权登记、土地市场动态监测与监管系统、全国矿业权登记信息及发布系统、海域海岛动态监管系统、海域和无居民海岛审批台账等成果基础上，理清使用权主体及其类型、来源、年期、权利变化、合同价款等信息，在管理系统中形成产权图层。重点理清国有建设用地、矿产、海洋等自然资源资产的使用权状况；各地可根据实际情况，开展其他类型国有自然资源资产的使用权状况清查。根据实际情况，可开展其他类型国有自然资源资产的使用权状况清查。</w:t>
      </w:r>
    </w:p>
    <w:p w14:paraId="0F43A4E8">
      <w:pPr>
        <w:widowControl/>
        <w:pBdr>
          <w:top w:val="none" w:color="000000" w:sz="0" w:space="0"/>
          <w:left w:val="none" w:color="000000" w:sz="0" w:space="0"/>
          <w:bottom w:val="none" w:color="000000" w:sz="0" w:space="0"/>
          <w:right w:val="none" w:color="000000" w:sz="0" w:space="0"/>
        </w:pBdr>
        <w:spacing w:line="500" w:lineRule="exact"/>
        <w:ind w:firstLine="482"/>
        <w:rPr>
          <w:rFonts w:hint="eastAsia" w:ascii="仿宋" w:hAnsi="仿宋" w:eastAsia="仿宋" w:cs="仿宋"/>
          <w:sz w:val="24"/>
          <w:szCs w:val="30"/>
          <w:highlight w:val="none"/>
          <w:lang w:val="en-US" w:eastAsia="zh-CN" w:bidi="ar"/>
        </w:rPr>
      </w:pPr>
      <w:r>
        <w:rPr>
          <w:rFonts w:hint="eastAsia" w:ascii="仿宋" w:hAnsi="仿宋" w:eastAsia="仿宋" w:cs="仿宋"/>
          <w:sz w:val="24"/>
          <w:szCs w:val="30"/>
          <w:highlight w:val="none"/>
          <w:lang w:val="en-US" w:eastAsia="zh-CN" w:bidi="ar"/>
        </w:rPr>
        <w:t>（4）梳理行政事业单位、国有企业占有、使用的全民所有自然资源资产</w:t>
      </w:r>
    </w:p>
    <w:p w14:paraId="43212C3C">
      <w:pPr>
        <w:widowControl/>
        <w:pBdr>
          <w:top w:val="none" w:color="000000" w:sz="0" w:space="0"/>
          <w:left w:val="none" w:color="000000" w:sz="0" w:space="0"/>
          <w:bottom w:val="none" w:color="000000" w:sz="0" w:space="0"/>
          <w:right w:val="none" w:color="000000" w:sz="0" w:space="0"/>
        </w:pBdr>
        <w:spacing w:line="500" w:lineRule="exact"/>
        <w:ind w:firstLine="482"/>
        <w:rPr>
          <w:rFonts w:hint="eastAsia" w:ascii="仿宋" w:hAnsi="仿宋" w:eastAsia="仿宋" w:cs="仿宋"/>
          <w:sz w:val="24"/>
          <w:szCs w:val="30"/>
          <w:highlight w:val="none"/>
          <w:lang w:val="en-US" w:eastAsia="zh-CN" w:bidi="ar"/>
        </w:rPr>
      </w:pPr>
      <w:r>
        <w:rPr>
          <w:rFonts w:hint="eastAsia" w:ascii="仿宋" w:hAnsi="仿宋" w:eastAsia="仿宋" w:cs="仿宋"/>
          <w:sz w:val="24"/>
          <w:szCs w:val="30"/>
          <w:highlight w:val="none"/>
          <w:lang w:val="en-US" w:eastAsia="zh-CN" w:bidi="ar"/>
        </w:rPr>
        <w:t>发挥自然资源部门职能和专业优势，协助财政、国资管理部门系统梳理行政事业单位、国有企业占有、使用的国有自然资源资产数量、权属、用途、现状等情况，查清空置闲置、低效利用、失管漏管等问题资产，以及权属不清、权证不齐、存在争议等疑难复杂资产，配合建立资产台账清单。</w:t>
      </w:r>
    </w:p>
    <w:p w14:paraId="6B87A0E7">
      <w:pPr>
        <w:pStyle w:val="4"/>
        <w:keepNext w:val="0"/>
        <w:keepLines w:val="0"/>
        <w:pageBreakBefore w:val="0"/>
        <w:widowControl w:val="0"/>
        <w:kinsoku/>
        <w:wordWrap/>
        <w:overflowPunct/>
        <w:topLinePunct w:val="0"/>
        <w:autoSpaceDE/>
        <w:autoSpaceDN/>
        <w:bidi w:val="0"/>
        <w:adjustRightInd/>
        <w:snapToGrid/>
        <w:spacing w:line="560" w:lineRule="exact"/>
        <w:ind w:left="0"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2.基准时点及进度要求</w:t>
      </w:r>
    </w:p>
    <w:p w14:paraId="116399CE">
      <w:pPr>
        <w:widowControl/>
        <w:pBdr>
          <w:top w:val="none" w:color="000000" w:sz="0" w:space="0"/>
          <w:left w:val="none" w:color="000000" w:sz="0" w:space="0"/>
          <w:bottom w:val="none" w:color="000000" w:sz="0" w:space="0"/>
          <w:right w:val="none" w:color="000000" w:sz="0" w:space="0"/>
        </w:pBdr>
        <w:spacing w:line="500" w:lineRule="exact"/>
        <w:ind w:firstLine="482"/>
        <w:rPr>
          <w:rFonts w:hint="eastAsia" w:ascii="仿宋" w:hAnsi="仿宋" w:eastAsia="仿宋" w:cs="仿宋"/>
          <w:sz w:val="24"/>
          <w:szCs w:val="30"/>
          <w:highlight w:val="none"/>
          <w:lang w:val="en-US" w:eastAsia="zh-CN" w:bidi="ar"/>
        </w:rPr>
      </w:pPr>
      <w:r>
        <w:rPr>
          <w:rFonts w:hint="eastAsia" w:ascii="仿宋" w:hAnsi="仿宋" w:eastAsia="仿宋" w:cs="仿宋"/>
          <w:sz w:val="24"/>
          <w:szCs w:val="30"/>
          <w:highlight w:val="none"/>
          <w:lang w:val="en-US" w:eastAsia="zh-CN" w:bidi="ar"/>
        </w:rPr>
        <w:t>2.1全面清查基准时点为：2023年12月31日；数据更新时点为：2024年12月31日和2025年12月31日。</w:t>
      </w:r>
    </w:p>
    <w:p w14:paraId="5CAEFBA8">
      <w:pPr>
        <w:widowControl/>
        <w:pBdr>
          <w:top w:val="none" w:color="000000" w:sz="0" w:space="0"/>
          <w:left w:val="none" w:color="000000" w:sz="0" w:space="0"/>
          <w:bottom w:val="none" w:color="000000" w:sz="0" w:space="0"/>
          <w:right w:val="none" w:color="000000" w:sz="0" w:space="0"/>
        </w:pBdr>
        <w:spacing w:line="500" w:lineRule="exact"/>
        <w:ind w:firstLine="482"/>
        <w:rPr>
          <w:rFonts w:hint="default" w:ascii="仿宋" w:hAnsi="仿宋" w:eastAsia="仿宋" w:cs="仿宋"/>
          <w:sz w:val="24"/>
          <w:szCs w:val="30"/>
          <w:highlight w:val="none"/>
          <w:lang w:val="en-US" w:eastAsia="zh-CN" w:bidi="ar"/>
        </w:rPr>
      </w:pPr>
      <w:r>
        <w:rPr>
          <w:rFonts w:hint="eastAsia" w:ascii="仿宋" w:hAnsi="仿宋" w:eastAsia="仿宋" w:cs="仿宋"/>
          <w:sz w:val="24"/>
          <w:szCs w:val="30"/>
          <w:highlight w:val="none"/>
          <w:lang w:val="en-US" w:eastAsia="zh-CN" w:bidi="ar"/>
        </w:rPr>
        <w:t>2.2本项目须在江苏省自然资源厅要求的时间节点之前完成。具体时间根据江苏省自然资源厅工作安排进行调整。</w:t>
      </w:r>
    </w:p>
    <w:p w14:paraId="3A28AA5F">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四、提交成果</w:t>
      </w:r>
    </w:p>
    <w:p w14:paraId="6DBAB63D">
      <w:pPr>
        <w:pStyle w:val="4"/>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4.1各项数据及系统成果应符合《江苏省全民所有自然资源资产清查和国有自然资源资产清查利用工作技术方案（试行）》和《全民所有自然资源资产清查技术指南》要求，且确保通过上级部门质检。</w:t>
      </w:r>
    </w:p>
    <w:p w14:paraId="06E8989B">
      <w:pPr>
        <w:pStyle w:val="4"/>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4.2提交成果时，还应提供中间调查材料。</w:t>
      </w:r>
    </w:p>
    <w:p w14:paraId="40C11A95">
      <w:pPr>
        <w:pStyle w:val="4"/>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4.3确保成果一次性通过上级自然资源主管部门组织的审查与审核。</w:t>
      </w:r>
    </w:p>
    <w:p w14:paraId="773ACAF1">
      <w:pPr>
        <w:pStyle w:val="4"/>
        <w:keepNext w:val="0"/>
        <w:keepLines w:val="0"/>
        <w:pageBreakBefore w:val="0"/>
        <w:widowControl w:val="0"/>
        <w:kinsoku/>
        <w:wordWrap/>
        <w:overflowPunct/>
        <w:topLinePunct w:val="0"/>
        <w:autoSpaceDE/>
        <w:autoSpaceDN/>
        <w:bidi w:val="0"/>
        <w:adjustRightInd/>
        <w:snapToGrid/>
        <w:spacing w:line="560" w:lineRule="exact"/>
        <w:ind w:left="0" w:firstLine="562" w:firstLineChars="200"/>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五、验收程序及标准</w:t>
      </w:r>
    </w:p>
    <w:p w14:paraId="7312AAD0">
      <w:pPr>
        <w:pStyle w:val="4"/>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1、成立验收小组及成员情况；</w:t>
      </w:r>
    </w:p>
    <w:p w14:paraId="438594B5">
      <w:pPr>
        <w:pStyle w:val="4"/>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2、验收时间及验收地点。</w:t>
      </w:r>
    </w:p>
    <w:p w14:paraId="3D3C0E2F">
      <w:pPr>
        <w:pStyle w:val="4"/>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3、验收程序：听取采购人、成交供应商对项目实施的情况汇报；现场查看和听取情况汇报；审阅项目相关资料；验收小组成员发表评价意见、形成验收报告等过程进行详细描述和提出要求。</w:t>
      </w:r>
    </w:p>
    <w:p w14:paraId="75AB81A1">
      <w:pPr>
        <w:pStyle w:val="4"/>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4、验收内容：包括该项目所有采购的内容。</w:t>
      </w:r>
    </w:p>
    <w:p w14:paraId="5140816D">
      <w:pPr>
        <w:pStyle w:val="4"/>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5、出具验收报告（凭证）。</w:t>
      </w:r>
    </w:p>
    <w:p w14:paraId="5DE5A2FB">
      <w:pPr>
        <w:pStyle w:val="4"/>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仿宋" w:hAnsi="仿宋" w:eastAsia="仿宋" w:cs="仿宋"/>
          <w:b w:val="0"/>
          <w:bCs w:val="0"/>
          <w:sz w:val="24"/>
          <w:szCs w:val="24"/>
          <w:highlight w:val="none"/>
        </w:rPr>
      </w:pPr>
      <w:r>
        <w:rPr>
          <w:rFonts w:hint="eastAsia" w:ascii="仿宋" w:hAnsi="仿宋" w:eastAsia="仿宋" w:cs="仿宋"/>
          <w:sz w:val="24"/>
          <w:highlight w:val="none"/>
          <w:lang w:val="en-US" w:eastAsia="zh-CN"/>
        </w:rPr>
        <w:t>6、验收标准：提交的成果资料符合相关规范、符合采购人有关要求，并符合日常登记档案有关要求</w:t>
      </w:r>
      <w:r>
        <w:rPr>
          <w:rFonts w:hint="eastAsia" w:ascii="仿宋" w:hAnsi="仿宋" w:eastAsia="仿宋" w:cs="仿宋"/>
          <w:b w:val="0"/>
          <w:bCs w:val="0"/>
          <w:sz w:val="24"/>
          <w:szCs w:val="24"/>
          <w:highlight w:val="none"/>
        </w:rPr>
        <w:t>。</w:t>
      </w:r>
    </w:p>
    <w:p w14:paraId="5B88F7E4">
      <w:pPr>
        <w:pStyle w:val="11"/>
        <w:keepNext w:val="0"/>
        <w:keepLines w:val="0"/>
        <w:pageBreakBefore w:val="0"/>
        <w:widowControl w:val="0"/>
        <w:kinsoku/>
        <w:wordWrap/>
        <w:overflowPunct/>
        <w:topLinePunct w:val="0"/>
        <w:autoSpaceDE/>
        <w:autoSpaceDN/>
        <w:bidi w:val="0"/>
        <w:adjustRightInd/>
        <w:snapToGrid/>
        <w:spacing w:line="560" w:lineRule="exact"/>
        <w:ind w:left="0" w:firstLine="562" w:firstLineChars="200"/>
        <w:jc w:val="left"/>
        <w:textAlignment w:val="auto"/>
        <w:rPr>
          <w:rStyle w:val="13"/>
          <w:rFonts w:hint="eastAsia" w:ascii="仿宋_GB2312" w:hAnsi="仿宋_GB2312" w:eastAsia="仿宋_GB2312" w:cs="仿宋_GB2312"/>
          <w:b/>
          <w:color w:val="000000"/>
          <w:sz w:val="24"/>
          <w:szCs w:val="24"/>
          <w:highlight w:val="none"/>
        </w:rPr>
      </w:pPr>
      <w:r>
        <w:rPr>
          <w:rFonts w:hint="eastAsia" w:ascii="仿宋" w:hAnsi="仿宋" w:eastAsia="仿宋" w:cs="仿宋"/>
          <w:b/>
          <w:bCs/>
          <w:sz w:val="28"/>
          <w:szCs w:val="28"/>
          <w:highlight w:val="none"/>
          <w:lang w:val="en-US" w:eastAsia="zh-CN"/>
        </w:rPr>
        <w:t>六、</w:t>
      </w:r>
      <w:r>
        <w:rPr>
          <w:rStyle w:val="13"/>
          <w:rFonts w:hint="eastAsia" w:ascii="仿宋_GB2312" w:hAnsi="仿宋_GB2312" w:eastAsia="仿宋_GB2312" w:cs="仿宋_GB2312"/>
          <w:b/>
          <w:color w:val="000000"/>
          <w:sz w:val="24"/>
          <w:szCs w:val="24"/>
          <w:highlight w:val="none"/>
        </w:rPr>
        <w:t>其他要求</w:t>
      </w:r>
    </w:p>
    <w:p w14:paraId="53CA250A">
      <w:pPr>
        <w:pStyle w:val="4"/>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ascii="仿宋" w:hAnsi="仿宋" w:eastAsia="仿宋" w:cs="仿宋"/>
          <w:sz w:val="24"/>
          <w:highlight w:val="none"/>
          <w:rtl w:val="0"/>
          <w:lang w:val="en-US" w:eastAsia="zh-CN"/>
        </w:rPr>
      </w:pPr>
      <w:r>
        <w:rPr>
          <w:rFonts w:hint="eastAsia" w:ascii="仿宋" w:hAnsi="仿宋" w:eastAsia="仿宋" w:cs="仿宋"/>
          <w:sz w:val="24"/>
          <w:highlight w:val="none"/>
          <w:rtl w:val="0"/>
          <w:lang w:val="en-US" w:eastAsia="zh-CN"/>
        </w:rPr>
        <w:t>1、供应商根据采购内容编制实施方案，方案应包含：目标任务和需求、技术路线及方案、量控制措施、进度安排和进度保证措施、项目管理措施、重难点问题分析及应对措施等方案。</w:t>
      </w:r>
    </w:p>
    <w:p w14:paraId="3BCED829">
      <w:pPr>
        <w:pStyle w:val="4"/>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仿宋" w:hAnsi="仿宋" w:eastAsia="仿宋" w:cs="仿宋"/>
          <w:sz w:val="24"/>
          <w:highlight w:val="none"/>
          <w:rtl w:val="0"/>
          <w:lang w:val="en-US" w:eastAsia="zh-CN"/>
        </w:rPr>
      </w:pPr>
      <w:r>
        <w:rPr>
          <w:rFonts w:hint="eastAsia" w:ascii="仿宋" w:hAnsi="仿宋" w:eastAsia="仿宋" w:cs="仿宋"/>
          <w:sz w:val="24"/>
          <w:highlight w:val="none"/>
          <w:rtl w:val="0"/>
          <w:lang w:val="en-US" w:eastAsia="zh-CN"/>
        </w:rPr>
        <w:t>2、质量保障措施及进度安排</w:t>
      </w:r>
    </w:p>
    <w:p w14:paraId="43790406">
      <w:pPr>
        <w:pStyle w:val="4"/>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仿宋" w:hAnsi="仿宋" w:eastAsia="仿宋" w:cs="仿宋"/>
          <w:sz w:val="24"/>
          <w:highlight w:val="none"/>
          <w:rtl w:val="0"/>
          <w:lang w:val="en-US" w:eastAsia="zh-CN"/>
        </w:rPr>
      </w:pPr>
      <w:r>
        <w:rPr>
          <w:rFonts w:hint="eastAsia" w:ascii="仿宋" w:hAnsi="仿宋" w:eastAsia="仿宋" w:cs="仿宋"/>
          <w:sz w:val="24"/>
          <w:highlight w:val="none"/>
          <w:rtl w:val="0"/>
          <w:lang w:val="en-US" w:eastAsia="zh-CN"/>
        </w:rPr>
        <w:t>供应商根据采购文件要求制定对应的质量保障措施，同时根据项目总服务期要求，制定工作进度安排方案确保项目如期完成。</w:t>
      </w:r>
    </w:p>
    <w:p w14:paraId="51FA521B">
      <w:pPr>
        <w:pStyle w:val="4"/>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仿宋" w:hAnsi="仿宋" w:eastAsia="仿宋" w:cs="仿宋"/>
          <w:sz w:val="24"/>
          <w:highlight w:val="none"/>
          <w:rtl w:val="0"/>
          <w:lang w:val="en-US" w:eastAsia="zh-CN"/>
        </w:rPr>
      </w:pPr>
      <w:r>
        <w:rPr>
          <w:rFonts w:hint="eastAsia" w:ascii="仿宋" w:hAnsi="仿宋" w:eastAsia="仿宋" w:cs="仿宋"/>
          <w:sz w:val="24"/>
          <w:highlight w:val="none"/>
          <w:rtl w:val="0"/>
          <w:lang w:val="en-US" w:eastAsia="zh-CN"/>
        </w:rPr>
        <w:t>3、安全保密措施</w:t>
      </w:r>
    </w:p>
    <w:p w14:paraId="77832C35">
      <w:pPr>
        <w:pStyle w:val="4"/>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ascii="仿宋" w:hAnsi="仿宋" w:eastAsia="仿宋" w:cs="仿宋"/>
          <w:sz w:val="24"/>
          <w:highlight w:val="none"/>
          <w:rtl w:val="0"/>
          <w:lang w:val="en-US" w:eastAsia="zh-CN"/>
        </w:rPr>
      </w:pPr>
      <w:r>
        <w:rPr>
          <w:rFonts w:hint="eastAsia" w:ascii="仿宋" w:hAnsi="仿宋" w:eastAsia="仿宋" w:cs="仿宋"/>
          <w:sz w:val="24"/>
          <w:highlight w:val="none"/>
          <w:rtl w:val="0"/>
          <w:lang w:val="en-US" w:eastAsia="zh-CN"/>
        </w:rPr>
        <w:t>工作中涉及的敏感资料、电子数据等相关信息，成交供应商应严格执行保密的相关规定，不得以任何方式向任何第三方披露、泄露或许可第三方使用，制定相应安全保密措施方案，含涉密成果管理、涉密人员培训等，并与采购人签订保密协议，否则追究其相应法律责任。</w:t>
      </w:r>
    </w:p>
    <w:p w14:paraId="5B8E0F5C">
      <w:pPr>
        <w:keepNext w:val="0"/>
        <w:keepLines w:val="0"/>
        <w:pageBreakBefore w:val="0"/>
        <w:widowControl w:val="0"/>
        <w:kinsoku/>
        <w:wordWrap/>
        <w:overflowPunct/>
        <w:topLinePunct w:val="0"/>
        <w:autoSpaceDE/>
        <w:autoSpaceDN/>
        <w:bidi w:val="0"/>
        <w:adjustRightInd/>
        <w:snapToGrid/>
        <w:spacing w:line="560" w:lineRule="exact"/>
        <w:ind w:left="0" w:firstLine="562" w:firstLineChars="200"/>
        <w:textAlignment w:val="auto"/>
        <w:rPr>
          <w:rFonts w:hint="eastAsia" w:ascii="仿宋" w:hAnsi="仿宋" w:eastAsia="仿宋" w:cs="仿宋"/>
          <w:b/>
          <w:bCs/>
          <w:sz w:val="24"/>
          <w:highlight w:val="none"/>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w:t>
      </w:r>
      <w:r>
        <w:rPr>
          <w:rFonts w:hint="eastAsia" w:ascii="仿宋" w:hAnsi="仿宋" w:eastAsia="仿宋" w:cs="仿宋"/>
          <w:b/>
          <w:bCs/>
          <w:sz w:val="24"/>
          <w:highlight w:val="none"/>
        </w:rPr>
        <w:t>采购标的需实现的功能或者目标，以及为落实政府采购政策需满足的要求；</w:t>
      </w:r>
    </w:p>
    <w:p w14:paraId="2D76C9B3">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1.采购本国货物、工程和服务</w:t>
      </w:r>
    </w:p>
    <w:p w14:paraId="5406579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1.1政府采购应当采购本国货物、工程和服务，但有《中华人民共和国政府采购法》第十条规定情形的除外。</w:t>
      </w:r>
    </w:p>
    <w:p w14:paraId="66824E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752F1"/>
    <w:rsid w:val="189752F1"/>
    <w:rsid w:val="2D147311"/>
    <w:rsid w:val="43FF277B"/>
    <w:rsid w:val="455E2981"/>
    <w:rsid w:val="464377FB"/>
    <w:rsid w:val="48396900"/>
    <w:rsid w:val="4EED541B"/>
    <w:rsid w:val="4F0556C4"/>
    <w:rsid w:val="4FE86638"/>
    <w:rsid w:val="51244E12"/>
    <w:rsid w:val="58CA0D3F"/>
    <w:rsid w:val="59747DA5"/>
    <w:rsid w:val="5A2A388F"/>
    <w:rsid w:val="5C817157"/>
    <w:rsid w:val="61745180"/>
    <w:rsid w:val="6F8E4429"/>
    <w:rsid w:val="7A237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widowControl w:val="0"/>
      <w:jc w:val="both"/>
    </w:pPr>
    <w:rPr>
      <w:rFonts w:hint="default" w:ascii="Times New Roman" w:hAnsi="Times New Roman" w:eastAsia="宋体" w:cs="Times New Roman"/>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2"/>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5">
    <w:name w:val="正文首行缩进1"/>
    <w:basedOn w:val="6"/>
    <w:next w:val="10"/>
    <w:qFormat/>
    <w:uiPriority w:val="0"/>
    <w:pPr>
      <w:spacing w:line="360" w:lineRule="auto"/>
      <w:ind w:firstLine="200"/>
    </w:pPr>
    <w:rPr>
      <w:rFonts w:ascii="仿宋_GB2312" w:hAnsi="Times New Roman" w:eastAsia="仿宋_GB2312" w:cs="Times New Roman"/>
      <w:sz w:val="30"/>
      <w:szCs w:val="30"/>
    </w:rPr>
  </w:style>
  <w:style w:type="paragraph" w:customStyle="1" w:styleId="6">
    <w:name w:val="正文文本11"/>
    <w:basedOn w:val="1"/>
    <w:next w:val="7"/>
    <w:qFormat/>
    <w:uiPriority w:val="0"/>
    <w:rPr>
      <w:rFonts w:ascii="楷体_GB2312" w:hAnsi="Arial" w:eastAsia="楷体_GB2312" w:cs="Times New Roman"/>
      <w:sz w:val="28"/>
      <w:szCs w:val="28"/>
    </w:rPr>
  </w:style>
  <w:style w:type="paragraph" w:customStyle="1" w:styleId="7">
    <w:name w:val="一级条标题"/>
    <w:basedOn w:val="8"/>
    <w:next w:val="9"/>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8">
    <w:name w:val="章标题"/>
    <w:basedOn w:val="1"/>
    <w:next w:val="1"/>
    <w:qFormat/>
    <w:uiPriority w:val="0"/>
    <w:pPr>
      <w:widowControl/>
      <w:spacing w:before="158" w:after="153" w:line="1292" w:lineRule="atLeast"/>
      <w:jc w:val="center"/>
    </w:pPr>
    <w:rPr>
      <w:rFonts w:ascii="Arial" w:hAnsi="Calibri" w:eastAsia="黑体" w:cs="黑体"/>
      <w:sz w:val="31"/>
      <w:szCs w:val="22"/>
      <w:lang w:eastAsia="en-US" w:bidi="en-US"/>
    </w:rPr>
  </w:style>
  <w:style w:type="paragraph" w:customStyle="1" w:styleId="9">
    <w:name w:val="段"/>
    <w:basedOn w:val="1"/>
    <w:next w:val="1"/>
    <w:qFormat/>
    <w:uiPriority w:val="0"/>
    <w:pPr>
      <w:widowControl/>
      <w:ind w:firstLine="200"/>
    </w:pPr>
    <w:rPr>
      <w:rFonts w:hint="eastAsia" w:ascii="宋体"/>
    </w:rPr>
  </w:style>
  <w:style w:type="paragraph" w:customStyle="1" w:styleId="10">
    <w:name w:val="HTML 地址1"/>
    <w:basedOn w:val="1"/>
    <w:next w:val="1"/>
    <w:qFormat/>
    <w:uiPriority w:val="99"/>
    <w:pPr>
      <w:widowControl/>
      <w:jc w:val="left"/>
    </w:pPr>
    <w:rPr>
      <w:rFonts w:eastAsia="Times New Roman"/>
      <w:i/>
      <w:iCs/>
      <w:sz w:val="24"/>
      <w:szCs w:val="20"/>
    </w:rPr>
  </w:style>
  <w:style w:type="paragraph" w:customStyle="1" w:styleId="11">
    <w:name w:val="正文_16_0_0"/>
    <w:next w:val="12"/>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12">
    <w:name w:val="正文缩进_1_0_0"/>
    <w:basedOn w:val="11"/>
    <w:unhideWhenUsed/>
    <w:qFormat/>
    <w:uiPriority w:val="0"/>
    <w:pPr>
      <w:widowControl/>
      <w:ind w:firstLine="420"/>
      <w:jc w:val="left"/>
    </w:pPr>
    <w:rPr>
      <w:rFonts w:hint="eastAsia" w:ascii="Times New Roman" w:hAnsi="Times New Roman" w:eastAsia="Times New Roman"/>
      <w:sz w:val="20"/>
      <w:szCs w:val="24"/>
    </w:rPr>
  </w:style>
  <w:style w:type="character" w:customStyle="1" w:styleId="13">
    <w:name w:val="默认段落字体1"/>
    <w:link w:val="1"/>
    <w:unhideWhenUsed/>
    <w:qFormat/>
    <w:uiPriority w:val="1"/>
    <w:rPr>
      <w:rFonts w:hint="default"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2059</Words>
  <Characters>2104</Characters>
  <Lines>0</Lines>
  <Paragraphs>0</Paragraphs>
  <TotalTime>0</TotalTime>
  <ScaleCrop>false</ScaleCrop>
  <LinksUpToDate>false</LinksUpToDate>
  <CharactersWithSpaces>2104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2025-02-07T03:38:00Z</dcterms:created>
  <dc:creator>春暖花开</dc:creator>
  <cp:lastModifiedBy>春暖花开</cp:lastModifiedBy>
  <dcterms:modified xsi:type="dcterms:W3CDTF">2025-02-07T06:24:20Z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72D7028BD3E645D78E922C06BC495A4D_11</vt:lpwstr>
  </property>
  <property fmtid="{D5CDD505-2E9C-101B-9397-08002B2CF9AE}" pid="4" name="KSOTemplateDocerSaveRecord">
    <vt:lpwstr>eyJoZGlkIjoiZDI2MzY5YzJkMjVhN2U0ODRiYzFmOGU1YTMyMWFlNmUiLCJ1c2VySWQiOiI0MTAzODI5MzAifQ==</vt:lpwstr>
  </property>
</Properties>
</file>